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AE34D"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of the student </w:t>
      </w:r>
    </w:p>
    <w:p w14:paraId="59D46732"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Name of the professor</w:t>
      </w:r>
    </w:p>
    <w:p w14:paraId="17AC70BD"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Subject </w:t>
      </w:r>
    </w:p>
    <w:p w14:paraId="458DC277" w14:textId="77777777" w:rsidR="00F710E5" w:rsidRDefault="00F710E5" w:rsidP="0074762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14:paraId="1B5623DA" w14:textId="657B4833" w:rsidR="00D018A5" w:rsidRPr="00747623" w:rsidRDefault="00747623" w:rsidP="00F710E5">
      <w:pPr>
        <w:spacing w:line="480" w:lineRule="auto"/>
        <w:jc w:val="both"/>
        <w:rPr>
          <w:rFonts w:ascii="Times New Roman" w:hAnsi="Times New Roman" w:cs="Times New Roman"/>
          <w:b/>
          <w:sz w:val="24"/>
          <w:szCs w:val="24"/>
        </w:rPr>
      </w:pPr>
      <w:r w:rsidRPr="00747623">
        <w:rPr>
          <w:rFonts w:ascii="Times New Roman" w:hAnsi="Times New Roman" w:cs="Times New Roman"/>
          <w:b/>
          <w:sz w:val="24"/>
          <w:szCs w:val="24"/>
        </w:rPr>
        <w:t xml:space="preserve">Gross </w:t>
      </w:r>
      <w:r w:rsidR="0026765D" w:rsidRPr="00747623">
        <w:rPr>
          <w:rFonts w:ascii="Times New Roman" w:hAnsi="Times New Roman" w:cs="Times New Roman"/>
          <w:b/>
          <w:sz w:val="24"/>
          <w:szCs w:val="24"/>
        </w:rPr>
        <w:t>Profit Margin Ratio</w:t>
      </w:r>
    </w:p>
    <w:p w14:paraId="52AA1E10" w14:textId="77777777" w:rsidR="00E94489" w:rsidRPr="00747623" w:rsidRDefault="00E94489" w:rsidP="00F710E5">
      <w:pPr>
        <w:spacing w:line="480" w:lineRule="auto"/>
        <w:ind w:firstLine="720"/>
        <w:jc w:val="both"/>
        <w:rPr>
          <w:rFonts w:ascii="Times New Roman" w:hAnsi="Times New Roman" w:cs="Times New Roman"/>
          <w:color w:val="222222"/>
          <w:sz w:val="24"/>
          <w:szCs w:val="24"/>
          <w:shd w:val="clear" w:color="auto" w:fill="FFFFFF"/>
        </w:rPr>
      </w:pPr>
      <w:r w:rsidRPr="00747623">
        <w:rPr>
          <w:rFonts w:ascii="Times New Roman" w:hAnsi="Times New Roman" w:cs="Times New Roman"/>
          <w:color w:val="222222"/>
          <w:sz w:val="24"/>
          <w:szCs w:val="24"/>
          <w:shd w:val="clear" w:color="auto" w:fill="FFFFFF"/>
        </w:rPr>
        <w:t>Profit margin ratio is a measure of a company’s ability to control its cost of goods sold. The cost of goods sold are the costs associated with making goods available for sale. The more the cost, the less the gross profit made from the sales and the less the profit margin ratio. The ratio is calculated as;</w:t>
      </w:r>
    </w:p>
    <w:p w14:paraId="63502AAB" w14:textId="77777777" w:rsidR="00E94489" w:rsidRPr="00747623" w:rsidRDefault="00E94489" w:rsidP="00F710E5">
      <w:pPr>
        <w:spacing w:line="480" w:lineRule="auto"/>
        <w:jc w:val="both"/>
        <w:rPr>
          <w:rFonts w:ascii="Times New Roman" w:eastAsiaTheme="minorEastAsia" w:hAnsi="Times New Roman" w:cs="Times New Roman"/>
          <w:color w:val="222222"/>
          <w:sz w:val="24"/>
          <w:szCs w:val="24"/>
          <w:shd w:val="clear" w:color="auto" w:fill="FFFFFF"/>
        </w:rPr>
      </w:pPr>
      <m:oMathPara>
        <m:oMathParaPr>
          <m:jc m:val="left"/>
        </m:oMathParaPr>
        <m:oMath>
          <m:r>
            <w:rPr>
              <w:rFonts w:ascii="Cambria Math" w:hAnsi="Cambria Math" w:cs="Times New Roman"/>
              <w:color w:val="222222"/>
              <w:sz w:val="24"/>
              <w:szCs w:val="24"/>
              <w:shd w:val="clear" w:color="auto" w:fill="FFFFFF"/>
            </w:rPr>
            <m:t xml:space="preserve">Profit Margin Ratio= </m:t>
          </m:r>
          <m:f>
            <m:fPr>
              <m:ctrlPr>
                <w:rPr>
                  <w:rFonts w:ascii="Cambria Math" w:hAnsi="Cambria Math" w:cs="Times New Roman"/>
                  <w:i/>
                  <w:color w:val="222222"/>
                  <w:sz w:val="24"/>
                  <w:szCs w:val="24"/>
                  <w:shd w:val="clear" w:color="auto" w:fill="FFFFFF"/>
                </w:rPr>
              </m:ctrlPr>
            </m:fPr>
            <m:num>
              <m:r>
                <w:rPr>
                  <w:rFonts w:ascii="Cambria Math" w:hAnsi="Cambria Math" w:cs="Times New Roman"/>
                  <w:color w:val="222222"/>
                  <w:sz w:val="24"/>
                  <w:szCs w:val="24"/>
                  <w:shd w:val="clear" w:color="auto" w:fill="FFFFFF"/>
                </w:rPr>
                <m:t>Gross Profit</m:t>
              </m:r>
            </m:num>
            <m:den>
              <m:r>
                <w:rPr>
                  <w:rFonts w:ascii="Cambria Math" w:hAnsi="Cambria Math" w:cs="Times New Roman"/>
                  <w:color w:val="222222"/>
                  <w:sz w:val="24"/>
                  <w:szCs w:val="24"/>
                  <w:shd w:val="clear" w:color="auto" w:fill="FFFFFF"/>
                </w:rPr>
                <m:t>Revenue</m:t>
              </m:r>
            </m:den>
          </m:f>
          <m:r>
            <w:rPr>
              <w:rFonts w:ascii="Cambria Math" w:hAnsi="Cambria Math" w:cs="Times New Roman"/>
              <w:color w:val="222222"/>
              <w:sz w:val="24"/>
              <w:szCs w:val="24"/>
              <w:shd w:val="clear" w:color="auto" w:fill="FFFFFF"/>
            </w:rPr>
            <m:t>×100</m:t>
          </m:r>
        </m:oMath>
      </m:oMathPara>
    </w:p>
    <w:p w14:paraId="1581E0AE" w14:textId="77777777" w:rsidR="00747623" w:rsidRPr="00747623" w:rsidRDefault="00E94489" w:rsidP="00F710E5">
      <w:pPr>
        <w:spacing w:line="480" w:lineRule="auto"/>
        <w:ind w:firstLine="720"/>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The ratio is used to determine how costly it is for the company to make goods available for sale. The ratio can also measure the ability of the company to charge better prices which can cushion the company well above its costs of sales. A company with a good profit margin is well placed to be profitable as it has a better margin to take care of operating expenses and have a net profit for the investors. A company can compare its ratios with ratios of similar companies in the industry to understand how effective it is i</w:t>
      </w:r>
      <w:r w:rsidR="00747623" w:rsidRPr="00747623">
        <w:rPr>
          <w:rFonts w:ascii="Times New Roman" w:eastAsiaTheme="minorEastAsia" w:hAnsi="Times New Roman" w:cs="Times New Roman"/>
          <w:color w:val="222222"/>
          <w:sz w:val="24"/>
          <w:szCs w:val="24"/>
          <w:shd w:val="clear" w:color="auto" w:fill="FFFFFF"/>
        </w:rPr>
        <w:t>n</w:t>
      </w:r>
      <w:r w:rsidRPr="00747623">
        <w:rPr>
          <w:rFonts w:ascii="Times New Roman" w:eastAsiaTheme="minorEastAsia" w:hAnsi="Times New Roman" w:cs="Times New Roman"/>
          <w:color w:val="222222"/>
          <w:sz w:val="24"/>
          <w:szCs w:val="24"/>
          <w:shd w:val="clear" w:color="auto" w:fill="FFFFFF"/>
        </w:rPr>
        <w:t xml:space="preserve"> controlling its costs of goods sold. </w:t>
      </w:r>
      <w:r w:rsidR="00717C35" w:rsidRPr="00747623">
        <w:rPr>
          <w:rFonts w:ascii="Times New Roman" w:eastAsiaTheme="minorEastAsia" w:hAnsi="Times New Roman" w:cs="Times New Roman"/>
          <w:color w:val="222222"/>
          <w:sz w:val="24"/>
          <w:szCs w:val="24"/>
          <w:shd w:val="clear" w:color="auto" w:fill="FFFFFF"/>
        </w:rPr>
        <w:t>It</w:t>
      </w:r>
      <w:r w:rsidRPr="00747623">
        <w:rPr>
          <w:rFonts w:ascii="Times New Roman" w:eastAsiaTheme="minorEastAsia" w:hAnsi="Times New Roman" w:cs="Times New Roman"/>
          <w:color w:val="222222"/>
          <w:sz w:val="24"/>
          <w:szCs w:val="24"/>
          <w:shd w:val="clear" w:color="auto" w:fill="FFFFFF"/>
        </w:rPr>
        <w:t xml:space="preserve"> can also compare its own ratios over consecutive years to know if it is improving in its operations or it is performing poorly than the previous periods.</w:t>
      </w:r>
    </w:p>
    <w:p w14:paraId="32951EAC" w14:textId="77777777" w:rsidR="00747623" w:rsidRPr="00747623" w:rsidRDefault="00E94489" w:rsidP="00F710E5">
      <w:pPr>
        <w:spacing w:line="480" w:lineRule="auto"/>
        <w:ind w:firstLine="720"/>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By understanding the efficiency surrounding the profit margin ratio, a company can take corrective measures if need be</w:t>
      </w:r>
      <w:r w:rsidR="00717C35" w:rsidRPr="00747623">
        <w:rPr>
          <w:rFonts w:ascii="Times New Roman" w:eastAsiaTheme="minorEastAsia" w:hAnsi="Times New Roman" w:cs="Times New Roman"/>
          <w:color w:val="222222"/>
          <w:sz w:val="24"/>
          <w:szCs w:val="24"/>
          <w:shd w:val="clear" w:color="auto" w:fill="FFFFFF"/>
        </w:rPr>
        <w:t xml:space="preserve">. Such corrective measures are aimed at either increasing revenue for the same cost of goods sold or reducing costs for the same level of sales. A company can achieve revenue increase with same levels of costs through increasing the selling </w:t>
      </w:r>
      <w:r w:rsidR="00717C35" w:rsidRPr="00747623">
        <w:rPr>
          <w:rFonts w:ascii="Times New Roman" w:eastAsiaTheme="minorEastAsia" w:hAnsi="Times New Roman" w:cs="Times New Roman"/>
          <w:color w:val="222222"/>
          <w:sz w:val="24"/>
          <w:szCs w:val="24"/>
          <w:shd w:val="clear" w:color="auto" w:fill="FFFFFF"/>
        </w:rPr>
        <w:lastRenderedPageBreak/>
        <w:t xml:space="preserve">prices of its products. This may however have a negative impact as customers may have other options. The company can achieve lower costs for the same level of revenue by increasing efficiency in its production departments. This can be through reduction of waste from the department, reduction of idle time and reduction in the purchase price of raw materials. The company can also consider possibility of just in time inventory method to reduce its costs of goods </w:t>
      </w:r>
      <w:r w:rsidR="00747623" w:rsidRPr="00747623">
        <w:rPr>
          <w:rFonts w:ascii="Times New Roman" w:eastAsiaTheme="minorEastAsia" w:hAnsi="Times New Roman" w:cs="Times New Roman"/>
          <w:color w:val="222222"/>
          <w:sz w:val="24"/>
          <w:szCs w:val="24"/>
          <w:shd w:val="clear" w:color="auto" w:fill="FFFFFF"/>
        </w:rPr>
        <w:t>sold.</w:t>
      </w:r>
    </w:p>
    <w:p w14:paraId="1DC66D73" w14:textId="77777777" w:rsidR="00E94489" w:rsidRPr="00747623" w:rsidRDefault="00717C35" w:rsidP="00F710E5">
      <w:pPr>
        <w:spacing w:line="480" w:lineRule="auto"/>
        <w:ind w:firstLine="720"/>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To get materials cheaply, the company can seek for cheaper suppliers or invest along the supply chain to produce the raw materials themselves. Comparing means of increasing revenue and those of reducing costs, it is more predictable to reduce the costs through the said means than to increase revenue through increase in prices.</w:t>
      </w:r>
    </w:p>
    <w:p w14:paraId="60619AC2" w14:textId="77777777" w:rsidR="00717C35" w:rsidRPr="00747623" w:rsidRDefault="00747623" w:rsidP="00F710E5">
      <w:pPr>
        <w:spacing w:line="480" w:lineRule="auto"/>
        <w:jc w:val="both"/>
        <w:rPr>
          <w:rFonts w:ascii="Times New Roman" w:eastAsiaTheme="minorEastAsia" w:hAnsi="Times New Roman" w:cs="Times New Roman"/>
          <w:b/>
          <w:color w:val="222222"/>
          <w:sz w:val="24"/>
          <w:szCs w:val="24"/>
          <w:shd w:val="clear" w:color="auto" w:fill="FFFFFF"/>
        </w:rPr>
      </w:pPr>
      <w:r w:rsidRPr="00747623">
        <w:rPr>
          <w:rFonts w:ascii="Times New Roman" w:eastAsiaTheme="minorEastAsia" w:hAnsi="Times New Roman" w:cs="Times New Roman"/>
          <w:b/>
          <w:color w:val="222222"/>
          <w:sz w:val="24"/>
          <w:szCs w:val="24"/>
          <w:shd w:val="clear" w:color="auto" w:fill="FFFFFF"/>
        </w:rPr>
        <w:t xml:space="preserve">Gross </w:t>
      </w:r>
      <w:r w:rsidR="00717C35" w:rsidRPr="00747623">
        <w:rPr>
          <w:rFonts w:ascii="Times New Roman" w:eastAsiaTheme="minorEastAsia" w:hAnsi="Times New Roman" w:cs="Times New Roman"/>
          <w:b/>
          <w:color w:val="222222"/>
          <w:sz w:val="24"/>
          <w:szCs w:val="24"/>
          <w:shd w:val="clear" w:color="auto" w:fill="FFFFFF"/>
        </w:rPr>
        <w:t xml:space="preserve">Profit </w:t>
      </w:r>
      <w:r w:rsidRPr="00747623">
        <w:rPr>
          <w:rFonts w:ascii="Times New Roman" w:eastAsiaTheme="minorEastAsia" w:hAnsi="Times New Roman" w:cs="Times New Roman"/>
          <w:b/>
          <w:color w:val="222222"/>
          <w:sz w:val="24"/>
          <w:szCs w:val="24"/>
          <w:shd w:val="clear" w:color="auto" w:fill="FFFFFF"/>
        </w:rPr>
        <w:t xml:space="preserve">Margin Ratio for </w:t>
      </w:r>
      <w:r w:rsidR="00717C35" w:rsidRPr="00747623">
        <w:rPr>
          <w:rFonts w:ascii="Times New Roman" w:eastAsiaTheme="minorEastAsia" w:hAnsi="Times New Roman" w:cs="Times New Roman"/>
          <w:b/>
          <w:color w:val="222222"/>
          <w:sz w:val="24"/>
          <w:szCs w:val="24"/>
          <w:shd w:val="clear" w:color="auto" w:fill="FFFFFF"/>
        </w:rPr>
        <w:t>Pepsi Company</w:t>
      </w:r>
    </w:p>
    <w:p w14:paraId="1B7AF758" w14:textId="77777777" w:rsidR="00717C35" w:rsidRPr="00747623" w:rsidRDefault="00717C35" w:rsidP="00F710E5">
      <w:pPr>
        <w:spacing w:line="480" w:lineRule="auto"/>
        <w:jc w:val="both"/>
        <w:rPr>
          <w:rFonts w:ascii="Times New Roman" w:eastAsiaTheme="minorEastAsia" w:hAnsi="Times New Roman" w:cs="Times New Roman"/>
          <w:color w:val="222222"/>
          <w:sz w:val="24"/>
          <w:szCs w:val="24"/>
          <w:shd w:val="clear" w:color="auto" w:fill="FFFFFF"/>
        </w:rPr>
      </w:pPr>
      <w:r w:rsidRPr="00747623">
        <w:rPr>
          <w:rFonts w:ascii="Times New Roman" w:eastAsiaTheme="minorEastAsia" w:hAnsi="Times New Roman" w:cs="Times New Roman"/>
          <w:color w:val="222222"/>
          <w:sz w:val="24"/>
          <w:szCs w:val="24"/>
          <w:shd w:val="clear" w:color="auto" w:fill="FFFFFF"/>
        </w:rPr>
        <w:t>Filed financial reports for the company show the following tabled financial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633"/>
        <w:gridCol w:w="1660"/>
        <w:gridCol w:w="1778"/>
        <w:gridCol w:w="1636"/>
      </w:tblGrid>
      <w:tr w:rsidR="00747623" w:rsidRPr="00747623" w14:paraId="2D291587" w14:textId="77777777" w:rsidTr="0090735A">
        <w:trPr>
          <w:trHeight w:val="441"/>
        </w:trPr>
        <w:tc>
          <w:tcPr>
            <w:tcW w:w="1192" w:type="pct"/>
            <w:shd w:val="clear" w:color="auto" w:fill="auto"/>
            <w:noWrap/>
            <w:vAlign w:val="bottom"/>
            <w:hideMark/>
          </w:tcPr>
          <w:p w14:paraId="576FAFE7"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Financial Year</w:t>
            </w:r>
          </w:p>
        </w:tc>
        <w:tc>
          <w:tcPr>
            <w:tcW w:w="928" w:type="pct"/>
            <w:shd w:val="clear" w:color="auto" w:fill="auto"/>
            <w:noWrap/>
            <w:vAlign w:val="bottom"/>
            <w:hideMark/>
          </w:tcPr>
          <w:p w14:paraId="72BC0EF3"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2019</w:t>
            </w:r>
          </w:p>
        </w:tc>
        <w:tc>
          <w:tcPr>
            <w:tcW w:w="943" w:type="pct"/>
            <w:shd w:val="clear" w:color="auto" w:fill="auto"/>
            <w:noWrap/>
            <w:vAlign w:val="bottom"/>
            <w:hideMark/>
          </w:tcPr>
          <w:p w14:paraId="33967EE8"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2018</w:t>
            </w:r>
          </w:p>
        </w:tc>
        <w:tc>
          <w:tcPr>
            <w:tcW w:w="1008" w:type="pct"/>
            <w:shd w:val="clear" w:color="auto" w:fill="auto"/>
            <w:noWrap/>
            <w:vAlign w:val="bottom"/>
            <w:hideMark/>
          </w:tcPr>
          <w:p w14:paraId="2F8F6339"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2017</w:t>
            </w:r>
          </w:p>
        </w:tc>
        <w:tc>
          <w:tcPr>
            <w:tcW w:w="929" w:type="pct"/>
            <w:shd w:val="clear" w:color="auto" w:fill="auto"/>
            <w:noWrap/>
            <w:vAlign w:val="bottom"/>
            <w:hideMark/>
          </w:tcPr>
          <w:p w14:paraId="2ADE4C7D"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2016</w:t>
            </w:r>
          </w:p>
        </w:tc>
      </w:tr>
      <w:tr w:rsidR="00747623" w:rsidRPr="0090670D" w14:paraId="3F1F1E59" w14:textId="77777777" w:rsidTr="00747623">
        <w:trPr>
          <w:trHeight w:val="315"/>
        </w:trPr>
        <w:tc>
          <w:tcPr>
            <w:tcW w:w="1192" w:type="pct"/>
            <w:shd w:val="clear" w:color="auto" w:fill="auto"/>
            <w:noWrap/>
            <w:vAlign w:val="bottom"/>
            <w:hideMark/>
          </w:tcPr>
          <w:p w14:paraId="1C2BA5C6"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Total Revenue</w:t>
            </w:r>
          </w:p>
        </w:tc>
        <w:tc>
          <w:tcPr>
            <w:tcW w:w="928" w:type="pct"/>
            <w:shd w:val="clear" w:color="auto" w:fill="auto"/>
            <w:noWrap/>
            <w:vAlign w:val="bottom"/>
            <w:hideMark/>
          </w:tcPr>
          <w:p w14:paraId="51836C94"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67,161,000</w:t>
            </w:r>
          </w:p>
        </w:tc>
        <w:tc>
          <w:tcPr>
            <w:tcW w:w="943" w:type="pct"/>
            <w:shd w:val="clear" w:color="auto" w:fill="auto"/>
            <w:noWrap/>
            <w:vAlign w:val="bottom"/>
            <w:hideMark/>
          </w:tcPr>
          <w:p w14:paraId="39E946D4"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64,661,000</w:t>
            </w:r>
          </w:p>
        </w:tc>
        <w:tc>
          <w:tcPr>
            <w:tcW w:w="1008" w:type="pct"/>
            <w:shd w:val="clear" w:color="auto" w:fill="auto"/>
            <w:noWrap/>
            <w:vAlign w:val="bottom"/>
            <w:hideMark/>
          </w:tcPr>
          <w:p w14:paraId="454EFD6B"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63,525,000</w:t>
            </w:r>
          </w:p>
        </w:tc>
        <w:tc>
          <w:tcPr>
            <w:tcW w:w="929" w:type="pct"/>
            <w:shd w:val="clear" w:color="auto" w:fill="auto"/>
            <w:noWrap/>
            <w:vAlign w:val="bottom"/>
            <w:hideMark/>
          </w:tcPr>
          <w:p w14:paraId="025CD9E0"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62,799,000</w:t>
            </w:r>
          </w:p>
        </w:tc>
      </w:tr>
      <w:tr w:rsidR="00747623" w:rsidRPr="0090670D" w14:paraId="0CDEFE16" w14:textId="77777777" w:rsidTr="00747623">
        <w:trPr>
          <w:trHeight w:val="315"/>
        </w:trPr>
        <w:tc>
          <w:tcPr>
            <w:tcW w:w="1192" w:type="pct"/>
            <w:shd w:val="clear" w:color="auto" w:fill="auto"/>
            <w:noWrap/>
            <w:vAlign w:val="bottom"/>
            <w:hideMark/>
          </w:tcPr>
          <w:p w14:paraId="27DC0A1D"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Cost of Revenue</w:t>
            </w:r>
          </w:p>
        </w:tc>
        <w:tc>
          <w:tcPr>
            <w:tcW w:w="928" w:type="pct"/>
            <w:shd w:val="clear" w:color="auto" w:fill="auto"/>
            <w:noWrap/>
            <w:vAlign w:val="bottom"/>
            <w:hideMark/>
          </w:tcPr>
          <w:p w14:paraId="3F7CB37B"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30,132,000</w:t>
            </w:r>
          </w:p>
        </w:tc>
        <w:tc>
          <w:tcPr>
            <w:tcW w:w="943" w:type="pct"/>
            <w:shd w:val="clear" w:color="auto" w:fill="auto"/>
            <w:noWrap/>
            <w:vAlign w:val="bottom"/>
            <w:hideMark/>
          </w:tcPr>
          <w:p w14:paraId="2DFE5153"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29,381,000</w:t>
            </w:r>
          </w:p>
        </w:tc>
        <w:tc>
          <w:tcPr>
            <w:tcW w:w="1008" w:type="pct"/>
            <w:shd w:val="clear" w:color="auto" w:fill="auto"/>
            <w:noWrap/>
            <w:vAlign w:val="bottom"/>
            <w:hideMark/>
          </w:tcPr>
          <w:p w14:paraId="10829640"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28,785,000</w:t>
            </w:r>
          </w:p>
        </w:tc>
        <w:tc>
          <w:tcPr>
            <w:tcW w:w="929" w:type="pct"/>
            <w:shd w:val="clear" w:color="auto" w:fill="auto"/>
            <w:noWrap/>
            <w:vAlign w:val="bottom"/>
            <w:hideMark/>
          </w:tcPr>
          <w:p w14:paraId="7CCAD875"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28,209,000</w:t>
            </w:r>
          </w:p>
        </w:tc>
      </w:tr>
      <w:tr w:rsidR="00747623" w:rsidRPr="0090670D" w14:paraId="645FE483" w14:textId="77777777" w:rsidTr="00747623">
        <w:trPr>
          <w:trHeight w:val="315"/>
        </w:trPr>
        <w:tc>
          <w:tcPr>
            <w:tcW w:w="1192" w:type="pct"/>
            <w:shd w:val="clear" w:color="auto" w:fill="auto"/>
            <w:noWrap/>
            <w:vAlign w:val="bottom"/>
            <w:hideMark/>
          </w:tcPr>
          <w:p w14:paraId="61C655F3"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Gross Profit</w:t>
            </w:r>
          </w:p>
        </w:tc>
        <w:tc>
          <w:tcPr>
            <w:tcW w:w="928" w:type="pct"/>
            <w:shd w:val="clear" w:color="auto" w:fill="auto"/>
            <w:noWrap/>
            <w:vAlign w:val="bottom"/>
            <w:hideMark/>
          </w:tcPr>
          <w:p w14:paraId="10DC41D1"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37,029,000</w:t>
            </w:r>
          </w:p>
        </w:tc>
        <w:tc>
          <w:tcPr>
            <w:tcW w:w="943" w:type="pct"/>
            <w:shd w:val="clear" w:color="auto" w:fill="auto"/>
            <w:noWrap/>
            <w:vAlign w:val="bottom"/>
            <w:hideMark/>
          </w:tcPr>
          <w:p w14:paraId="6CD5B009"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35,280,000</w:t>
            </w:r>
          </w:p>
        </w:tc>
        <w:tc>
          <w:tcPr>
            <w:tcW w:w="1008" w:type="pct"/>
            <w:shd w:val="clear" w:color="auto" w:fill="auto"/>
            <w:noWrap/>
            <w:vAlign w:val="bottom"/>
            <w:hideMark/>
          </w:tcPr>
          <w:p w14:paraId="5CCF438D"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34,740,000</w:t>
            </w:r>
          </w:p>
        </w:tc>
        <w:tc>
          <w:tcPr>
            <w:tcW w:w="929" w:type="pct"/>
            <w:shd w:val="clear" w:color="auto" w:fill="auto"/>
            <w:noWrap/>
            <w:vAlign w:val="bottom"/>
            <w:hideMark/>
          </w:tcPr>
          <w:p w14:paraId="165F62D9"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34,590,000</w:t>
            </w:r>
          </w:p>
        </w:tc>
      </w:tr>
      <w:tr w:rsidR="00747623" w:rsidRPr="0090670D" w14:paraId="5FCC277E" w14:textId="77777777" w:rsidTr="0090735A">
        <w:trPr>
          <w:trHeight w:val="317"/>
        </w:trPr>
        <w:tc>
          <w:tcPr>
            <w:tcW w:w="1192" w:type="pct"/>
            <w:shd w:val="clear" w:color="auto" w:fill="auto"/>
            <w:noWrap/>
            <w:vAlign w:val="bottom"/>
            <w:hideMark/>
          </w:tcPr>
          <w:p w14:paraId="4DCE72F2" w14:textId="77777777" w:rsidR="0090670D" w:rsidRPr="0090670D" w:rsidRDefault="0090670D" w:rsidP="00F710E5">
            <w:pPr>
              <w:spacing w:after="0" w:line="480" w:lineRule="auto"/>
              <w:jc w:val="both"/>
              <w:rPr>
                <w:rFonts w:ascii="Times New Roman" w:eastAsia="Times New Roman" w:hAnsi="Times New Roman" w:cs="Times New Roman"/>
                <w:b/>
                <w:color w:val="000000"/>
                <w:sz w:val="24"/>
                <w:szCs w:val="24"/>
                <w:lang w:eastAsia="en-GB"/>
              </w:rPr>
            </w:pPr>
            <w:r w:rsidRPr="0090670D">
              <w:rPr>
                <w:rFonts w:ascii="Times New Roman" w:eastAsia="Times New Roman" w:hAnsi="Times New Roman" w:cs="Times New Roman"/>
                <w:b/>
                <w:color w:val="000000"/>
                <w:sz w:val="24"/>
                <w:szCs w:val="24"/>
                <w:lang w:eastAsia="en-GB"/>
              </w:rPr>
              <w:t>Gross Profit Margin</w:t>
            </w:r>
          </w:p>
        </w:tc>
        <w:tc>
          <w:tcPr>
            <w:tcW w:w="928" w:type="pct"/>
            <w:shd w:val="clear" w:color="auto" w:fill="auto"/>
            <w:noWrap/>
            <w:vAlign w:val="bottom"/>
            <w:hideMark/>
          </w:tcPr>
          <w:p w14:paraId="041C8356"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55.13%</w:t>
            </w:r>
          </w:p>
        </w:tc>
        <w:tc>
          <w:tcPr>
            <w:tcW w:w="943" w:type="pct"/>
            <w:shd w:val="clear" w:color="auto" w:fill="auto"/>
            <w:noWrap/>
            <w:vAlign w:val="bottom"/>
            <w:hideMark/>
          </w:tcPr>
          <w:p w14:paraId="54E7306A"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54.56%</w:t>
            </w:r>
          </w:p>
        </w:tc>
        <w:tc>
          <w:tcPr>
            <w:tcW w:w="1008" w:type="pct"/>
            <w:shd w:val="clear" w:color="auto" w:fill="auto"/>
            <w:noWrap/>
            <w:vAlign w:val="bottom"/>
            <w:hideMark/>
          </w:tcPr>
          <w:p w14:paraId="443938DC"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54.69%</w:t>
            </w:r>
          </w:p>
        </w:tc>
        <w:tc>
          <w:tcPr>
            <w:tcW w:w="929" w:type="pct"/>
            <w:shd w:val="clear" w:color="auto" w:fill="auto"/>
            <w:noWrap/>
            <w:vAlign w:val="bottom"/>
            <w:hideMark/>
          </w:tcPr>
          <w:p w14:paraId="62472E68" w14:textId="77777777" w:rsidR="0090670D" w:rsidRPr="0090670D" w:rsidRDefault="0090670D" w:rsidP="00F710E5">
            <w:pPr>
              <w:spacing w:after="0" w:line="480" w:lineRule="auto"/>
              <w:jc w:val="both"/>
              <w:rPr>
                <w:rFonts w:ascii="Times New Roman" w:eastAsia="Times New Roman" w:hAnsi="Times New Roman" w:cs="Times New Roman"/>
                <w:color w:val="000000"/>
                <w:sz w:val="24"/>
                <w:szCs w:val="24"/>
                <w:lang w:eastAsia="en-GB"/>
              </w:rPr>
            </w:pPr>
            <w:r w:rsidRPr="0090670D">
              <w:rPr>
                <w:rFonts w:ascii="Times New Roman" w:eastAsia="Times New Roman" w:hAnsi="Times New Roman" w:cs="Times New Roman"/>
                <w:color w:val="000000"/>
                <w:sz w:val="24"/>
                <w:szCs w:val="24"/>
                <w:lang w:eastAsia="en-GB"/>
              </w:rPr>
              <w:t>55.08%</w:t>
            </w:r>
          </w:p>
        </w:tc>
      </w:tr>
    </w:tbl>
    <w:p w14:paraId="3613F334" w14:textId="77777777" w:rsidR="00AB1078" w:rsidRDefault="00AB1078" w:rsidP="00F710E5">
      <w:pPr>
        <w:spacing w:line="480" w:lineRule="auto"/>
        <w:jc w:val="both"/>
        <w:rPr>
          <w:rFonts w:ascii="Times New Roman" w:hAnsi="Times New Roman" w:cs="Times New Roman"/>
          <w:color w:val="222222"/>
          <w:sz w:val="24"/>
          <w:szCs w:val="24"/>
          <w:shd w:val="clear" w:color="auto" w:fill="FFFFFF"/>
        </w:rPr>
      </w:pPr>
    </w:p>
    <w:p w14:paraId="3665D0FB" w14:textId="77777777" w:rsidR="00747623" w:rsidRDefault="00747623" w:rsidP="00F710E5">
      <w:pPr>
        <w:spacing w:line="480" w:lineRule="auto"/>
        <w:ind w:firstLine="720"/>
        <w:jc w:val="both"/>
        <w:rPr>
          <w:rFonts w:ascii="Times New Roman" w:hAnsi="Times New Roman" w:cs="Times New Roman"/>
          <w:color w:val="222222"/>
          <w:sz w:val="24"/>
          <w:szCs w:val="24"/>
          <w:shd w:val="clear" w:color="auto" w:fill="FFFFFF"/>
        </w:rPr>
      </w:pPr>
      <w:r w:rsidRPr="00747623">
        <w:rPr>
          <w:rFonts w:ascii="Times New Roman" w:hAnsi="Times New Roman" w:cs="Times New Roman"/>
          <w:color w:val="222222"/>
          <w:sz w:val="24"/>
          <w:szCs w:val="24"/>
          <w:shd w:val="clear" w:color="auto" w:fill="FFFFFF"/>
        </w:rPr>
        <w:t xml:space="preserve">Over the last four years, Pepsi Company has managed to keep its gross profit margin relatively constant at 55%. The company has shown an increase in sales and this has been matched to a proportionally increase in the cost of sales. It can be interpreted that the company has put in place better mechanisms to control its costs within the same ratio. This also shows that the company costs are highly depended on revenues and when planning on increase in revenue generation, the company should also think of the sales as they are seen to increase at </w:t>
      </w:r>
      <w:r w:rsidRPr="00747623">
        <w:rPr>
          <w:rFonts w:ascii="Times New Roman" w:hAnsi="Times New Roman" w:cs="Times New Roman"/>
          <w:color w:val="222222"/>
          <w:sz w:val="24"/>
          <w:szCs w:val="24"/>
          <w:shd w:val="clear" w:color="auto" w:fill="FFFFFF"/>
        </w:rPr>
        <w:lastRenderedPageBreak/>
        <w:t>the same rate.</w:t>
      </w:r>
      <w:r w:rsidR="0090735A">
        <w:rPr>
          <w:rFonts w:ascii="Times New Roman" w:hAnsi="Times New Roman" w:cs="Times New Roman"/>
          <w:color w:val="222222"/>
          <w:sz w:val="24"/>
          <w:szCs w:val="24"/>
          <w:shd w:val="clear" w:color="auto" w:fill="FFFFFF"/>
        </w:rPr>
        <w:t xml:space="preserve"> Coca-Cola Company has the following tabled financial information below for Pepsi Company comparison with a competitor.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644"/>
        <w:gridCol w:w="1645"/>
        <w:gridCol w:w="1645"/>
        <w:gridCol w:w="1643"/>
      </w:tblGrid>
      <w:tr w:rsidR="00AB1078" w:rsidRPr="00AB1078" w14:paraId="238BC61C" w14:textId="77777777" w:rsidTr="00AB1078">
        <w:trPr>
          <w:trHeight w:val="315"/>
        </w:trPr>
        <w:tc>
          <w:tcPr>
            <w:tcW w:w="1353" w:type="pct"/>
            <w:shd w:val="clear" w:color="auto" w:fill="auto"/>
            <w:noWrap/>
            <w:vAlign w:val="bottom"/>
            <w:hideMark/>
          </w:tcPr>
          <w:p w14:paraId="7B0F04C6"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Year</w:t>
            </w:r>
          </w:p>
        </w:tc>
        <w:tc>
          <w:tcPr>
            <w:tcW w:w="912" w:type="pct"/>
            <w:shd w:val="clear" w:color="auto" w:fill="auto"/>
            <w:noWrap/>
            <w:vAlign w:val="bottom"/>
            <w:hideMark/>
          </w:tcPr>
          <w:p w14:paraId="0A3706B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2019</w:t>
            </w:r>
          </w:p>
        </w:tc>
        <w:tc>
          <w:tcPr>
            <w:tcW w:w="912" w:type="pct"/>
            <w:shd w:val="clear" w:color="auto" w:fill="auto"/>
            <w:noWrap/>
            <w:vAlign w:val="bottom"/>
            <w:hideMark/>
          </w:tcPr>
          <w:p w14:paraId="7C0A15DD"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2018</w:t>
            </w:r>
          </w:p>
        </w:tc>
        <w:tc>
          <w:tcPr>
            <w:tcW w:w="912" w:type="pct"/>
            <w:shd w:val="clear" w:color="auto" w:fill="auto"/>
            <w:noWrap/>
            <w:vAlign w:val="bottom"/>
            <w:hideMark/>
          </w:tcPr>
          <w:p w14:paraId="29F5A8A3"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2017</w:t>
            </w:r>
          </w:p>
        </w:tc>
        <w:tc>
          <w:tcPr>
            <w:tcW w:w="912" w:type="pct"/>
            <w:shd w:val="clear" w:color="auto" w:fill="auto"/>
            <w:noWrap/>
            <w:vAlign w:val="bottom"/>
            <w:hideMark/>
          </w:tcPr>
          <w:p w14:paraId="505337AD"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2016</w:t>
            </w:r>
          </w:p>
        </w:tc>
      </w:tr>
      <w:tr w:rsidR="00AB1078" w:rsidRPr="00AB1078" w14:paraId="70103B9E" w14:textId="77777777" w:rsidTr="00AB1078">
        <w:trPr>
          <w:trHeight w:val="315"/>
        </w:trPr>
        <w:tc>
          <w:tcPr>
            <w:tcW w:w="1353" w:type="pct"/>
            <w:shd w:val="clear" w:color="auto" w:fill="auto"/>
            <w:noWrap/>
            <w:vAlign w:val="bottom"/>
            <w:hideMark/>
          </w:tcPr>
          <w:p w14:paraId="443BE6FB"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Total Revenue</w:t>
            </w:r>
          </w:p>
        </w:tc>
        <w:tc>
          <w:tcPr>
            <w:tcW w:w="912" w:type="pct"/>
            <w:shd w:val="clear" w:color="auto" w:fill="auto"/>
            <w:noWrap/>
            <w:vAlign w:val="bottom"/>
            <w:hideMark/>
          </w:tcPr>
          <w:p w14:paraId="4918F79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37,266,000</w:t>
            </w:r>
          </w:p>
        </w:tc>
        <w:tc>
          <w:tcPr>
            <w:tcW w:w="912" w:type="pct"/>
            <w:shd w:val="clear" w:color="auto" w:fill="auto"/>
            <w:noWrap/>
            <w:vAlign w:val="bottom"/>
            <w:hideMark/>
          </w:tcPr>
          <w:p w14:paraId="5DE00000"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31,856,000</w:t>
            </w:r>
          </w:p>
        </w:tc>
        <w:tc>
          <w:tcPr>
            <w:tcW w:w="912" w:type="pct"/>
            <w:shd w:val="clear" w:color="auto" w:fill="auto"/>
            <w:noWrap/>
            <w:vAlign w:val="bottom"/>
            <w:hideMark/>
          </w:tcPr>
          <w:p w14:paraId="756CE227"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35,410,000</w:t>
            </w:r>
          </w:p>
        </w:tc>
        <w:tc>
          <w:tcPr>
            <w:tcW w:w="912" w:type="pct"/>
            <w:shd w:val="clear" w:color="auto" w:fill="auto"/>
            <w:noWrap/>
            <w:vAlign w:val="bottom"/>
            <w:hideMark/>
          </w:tcPr>
          <w:p w14:paraId="6D2CF06B"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41,863,000</w:t>
            </w:r>
          </w:p>
        </w:tc>
      </w:tr>
      <w:tr w:rsidR="00AB1078" w:rsidRPr="00AB1078" w14:paraId="3E6FB904" w14:textId="77777777" w:rsidTr="00AB1078">
        <w:trPr>
          <w:trHeight w:val="315"/>
        </w:trPr>
        <w:tc>
          <w:tcPr>
            <w:tcW w:w="1353" w:type="pct"/>
            <w:shd w:val="clear" w:color="auto" w:fill="auto"/>
            <w:noWrap/>
            <w:vAlign w:val="bottom"/>
            <w:hideMark/>
          </w:tcPr>
          <w:p w14:paraId="39CC1B41"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Cost of Revenue</w:t>
            </w:r>
          </w:p>
        </w:tc>
        <w:tc>
          <w:tcPr>
            <w:tcW w:w="912" w:type="pct"/>
            <w:shd w:val="clear" w:color="auto" w:fill="auto"/>
            <w:noWrap/>
            <w:vAlign w:val="bottom"/>
            <w:hideMark/>
          </w:tcPr>
          <w:p w14:paraId="663E5405"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14,619,000</w:t>
            </w:r>
          </w:p>
        </w:tc>
        <w:tc>
          <w:tcPr>
            <w:tcW w:w="912" w:type="pct"/>
            <w:shd w:val="clear" w:color="auto" w:fill="auto"/>
            <w:noWrap/>
            <w:vAlign w:val="bottom"/>
            <w:hideMark/>
          </w:tcPr>
          <w:p w14:paraId="002A21A1"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11,770,000</w:t>
            </w:r>
          </w:p>
        </w:tc>
        <w:tc>
          <w:tcPr>
            <w:tcW w:w="912" w:type="pct"/>
            <w:shd w:val="clear" w:color="auto" w:fill="auto"/>
            <w:noWrap/>
            <w:vAlign w:val="bottom"/>
            <w:hideMark/>
          </w:tcPr>
          <w:p w14:paraId="6B58E0D9"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13,256,000</w:t>
            </w:r>
          </w:p>
        </w:tc>
        <w:tc>
          <w:tcPr>
            <w:tcW w:w="912" w:type="pct"/>
            <w:shd w:val="clear" w:color="auto" w:fill="auto"/>
            <w:noWrap/>
            <w:vAlign w:val="bottom"/>
            <w:hideMark/>
          </w:tcPr>
          <w:p w14:paraId="4BB6C9F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16,465,000</w:t>
            </w:r>
          </w:p>
        </w:tc>
      </w:tr>
      <w:tr w:rsidR="00AB1078" w:rsidRPr="00AB1078" w14:paraId="4920D657" w14:textId="77777777" w:rsidTr="00AB1078">
        <w:trPr>
          <w:trHeight w:val="315"/>
        </w:trPr>
        <w:tc>
          <w:tcPr>
            <w:tcW w:w="1353" w:type="pct"/>
            <w:shd w:val="clear" w:color="auto" w:fill="auto"/>
            <w:noWrap/>
            <w:vAlign w:val="bottom"/>
            <w:hideMark/>
          </w:tcPr>
          <w:p w14:paraId="5F199A94"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Gross Profit</w:t>
            </w:r>
          </w:p>
        </w:tc>
        <w:tc>
          <w:tcPr>
            <w:tcW w:w="912" w:type="pct"/>
            <w:shd w:val="clear" w:color="auto" w:fill="auto"/>
            <w:noWrap/>
            <w:vAlign w:val="bottom"/>
            <w:hideMark/>
          </w:tcPr>
          <w:p w14:paraId="744C0E95"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22,647,000</w:t>
            </w:r>
          </w:p>
        </w:tc>
        <w:tc>
          <w:tcPr>
            <w:tcW w:w="912" w:type="pct"/>
            <w:shd w:val="clear" w:color="auto" w:fill="auto"/>
            <w:noWrap/>
            <w:vAlign w:val="bottom"/>
            <w:hideMark/>
          </w:tcPr>
          <w:p w14:paraId="24D85CC5"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20,086,000</w:t>
            </w:r>
          </w:p>
        </w:tc>
        <w:tc>
          <w:tcPr>
            <w:tcW w:w="912" w:type="pct"/>
            <w:shd w:val="clear" w:color="auto" w:fill="auto"/>
            <w:noWrap/>
            <w:vAlign w:val="bottom"/>
            <w:hideMark/>
          </w:tcPr>
          <w:p w14:paraId="1B6BC81C"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22,154,000</w:t>
            </w:r>
          </w:p>
        </w:tc>
        <w:tc>
          <w:tcPr>
            <w:tcW w:w="912" w:type="pct"/>
            <w:shd w:val="clear" w:color="auto" w:fill="auto"/>
            <w:noWrap/>
            <w:vAlign w:val="bottom"/>
            <w:hideMark/>
          </w:tcPr>
          <w:p w14:paraId="10E8AC26"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25,398,000</w:t>
            </w:r>
          </w:p>
        </w:tc>
      </w:tr>
      <w:tr w:rsidR="00AB1078" w:rsidRPr="00AB1078" w14:paraId="3FA5F1BA" w14:textId="77777777" w:rsidTr="00AB1078">
        <w:trPr>
          <w:trHeight w:val="315"/>
        </w:trPr>
        <w:tc>
          <w:tcPr>
            <w:tcW w:w="1353" w:type="pct"/>
            <w:shd w:val="clear" w:color="auto" w:fill="auto"/>
            <w:noWrap/>
            <w:vAlign w:val="bottom"/>
            <w:hideMark/>
          </w:tcPr>
          <w:p w14:paraId="0BCBABB7"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Gross profit margin</w:t>
            </w:r>
          </w:p>
        </w:tc>
        <w:tc>
          <w:tcPr>
            <w:tcW w:w="912" w:type="pct"/>
            <w:shd w:val="clear" w:color="auto" w:fill="auto"/>
            <w:noWrap/>
            <w:vAlign w:val="bottom"/>
            <w:hideMark/>
          </w:tcPr>
          <w:p w14:paraId="1F87325F"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61%</w:t>
            </w:r>
          </w:p>
        </w:tc>
        <w:tc>
          <w:tcPr>
            <w:tcW w:w="912" w:type="pct"/>
            <w:shd w:val="clear" w:color="auto" w:fill="auto"/>
            <w:noWrap/>
            <w:vAlign w:val="bottom"/>
            <w:hideMark/>
          </w:tcPr>
          <w:p w14:paraId="20A42468"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63%</w:t>
            </w:r>
          </w:p>
        </w:tc>
        <w:tc>
          <w:tcPr>
            <w:tcW w:w="912" w:type="pct"/>
            <w:shd w:val="clear" w:color="auto" w:fill="auto"/>
            <w:noWrap/>
            <w:vAlign w:val="bottom"/>
            <w:hideMark/>
          </w:tcPr>
          <w:p w14:paraId="54155E9B"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63%</w:t>
            </w:r>
          </w:p>
        </w:tc>
        <w:tc>
          <w:tcPr>
            <w:tcW w:w="912" w:type="pct"/>
            <w:shd w:val="clear" w:color="auto" w:fill="auto"/>
            <w:noWrap/>
            <w:vAlign w:val="bottom"/>
            <w:hideMark/>
          </w:tcPr>
          <w:p w14:paraId="52DB3C52" w14:textId="77777777" w:rsidR="00AB1078" w:rsidRPr="00AB1078" w:rsidRDefault="00AB1078" w:rsidP="00F710E5">
            <w:pPr>
              <w:spacing w:after="0" w:line="240" w:lineRule="auto"/>
              <w:jc w:val="both"/>
              <w:rPr>
                <w:rFonts w:ascii="Times New Roman" w:eastAsia="Times New Roman" w:hAnsi="Times New Roman" w:cs="Times New Roman"/>
                <w:color w:val="000000"/>
                <w:sz w:val="24"/>
                <w:szCs w:val="24"/>
                <w:lang w:eastAsia="en-GB"/>
              </w:rPr>
            </w:pPr>
            <w:r w:rsidRPr="00AB1078">
              <w:rPr>
                <w:rFonts w:ascii="Times New Roman" w:eastAsia="Times New Roman" w:hAnsi="Times New Roman" w:cs="Times New Roman"/>
                <w:color w:val="000000"/>
                <w:sz w:val="24"/>
                <w:szCs w:val="24"/>
                <w:lang w:eastAsia="en-GB"/>
              </w:rPr>
              <w:t>61%</w:t>
            </w:r>
          </w:p>
        </w:tc>
      </w:tr>
    </w:tbl>
    <w:p w14:paraId="5C37418A" w14:textId="77777777" w:rsidR="00AB1078" w:rsidRPr="00747623" w:rsidRDefault="0090735A" w:rsidP="00F710E5">
      <w:pPr>
        <w:spacing w:line="480" w:lineRule="auto"/>
        <w:ind w:firstLine="72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Comparing the Pepsi Company performance in terms of the gross profit margin with an immediate competitor like Coca-Cola Company shows that it is lagging behind. Coca-Cola Company has a better margin at above 60%. This shows that Pepsi Company has a room for increasing its efficiencies.</w:t>
      </w:r>
    </w:p>
    <w:sectPr w:rsidR="00AB1078" w:rsidRPr="0074762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0974E" w14:textId="77777777" w:rsidR="00995401" w:rsidRDefault="00995401" w:rsidP="00F710E5">
      <w:pPr>
        <w:spacing w:after="0" w:line="240" w:lineRule="auto"/>
      </w:pPr>
      <w:r>
        <w:separator/>
      </w:r>
    </w:p>
  </w:endnote>
  <w:endnote w:type="continuationSeparator" w:id="0">
    <w:p w14:paraId="22985099" w14:textId="77777777" w:rsidR="00995401" w:rsidRDefault="00995401" w:rsidP="00F71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80535" w14:textId="77777777" w:rsidR="00995401" w:rsidRDefault="00995401" w:rsidP="00F710E5">
      <w:pPr>
        <w:spacing w:after="0" w:line="240" w:lineRule="auto"/>
      </w:pPr>
      <w:r>
        <w:separator/>
      </w:r>
    </w:p>
  </w:footnote>
  <w:footnote w:type="continuationSeparator" w:id="0">
    <w:p w14:paraId="4C042A3C" w14:textId="77777777" w:rsidR="00995401" w:rsidRDefault="00995401" w:rsidP="00F71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68829767"/>
      <w:docPartObj>
        <w:docPartGallery w:val="Page Numbers (Top of Page)"/>
        <w:docPartUnique/>
      </w:docPartObj>
    </w:sdtPr>
    <w:sdtEndPr>
      <w:rPr>
        <w:noProof/>
      </w:rPr>
    </w:sdtEndPr>
    <w:sdtContent>
      <w:p w14:paraId="74D5AD89" w14:textId="7E59A537" w:rsidR="00F710E5" w:rsidRPr="00F710E5" w:rsidRDefault="00F710E5">
        <w:pPr>
          <w:pStyle w:val="Header"/>
          <w:jc w:val="right"/>
          <w:rPr>
            <w:rFonts w:ascii="Times New Roman" w:hAnsi="Times New Roman" w:cs="Times New Roman"/>
            <w:sz w:val="24"/>
            <w:szCs w:val="24"/>
          </w:rPr>
        </w:pPr>
        <w:r w:rsidRPr="00F710E5">
          <w:rPr>
            <w:rFonts w:ascii="Times New Roman" w:hAnsi="Times New Roman" w:cs="Times New Roman"/>
            <w:sz w:val="24"/>
            <w:szCs w:val="24"/>
          </w:rPr>
          <w:t xml:space="preserve">Surname </w:t>
        </w:r>
        <w:r w:rsidRPr="00F710E5">
          <w:rPr>
            <w:rFonts w:ascii="Times New Roman" w:hAnsi="Times New Roman" w:cs="Times New Roman"/>
            <w:sz w:val="24"/>
            <w:szCs w:val="24"/>
          </w:rPr>
          <w:fldChar w:fldCharType="begin"/>
        </w:r>
        <w:r w:rsidRPr="00F710E5">
          <w:rPr>
            <w:rFonts w:ascii="Times New Roman" w:hAnsi="Times New Roman" w:cs="Times New Roman"/>
            <w:sz w:val="24"/>
            <w:szCs w:val="24"/>
          </w:rPr>
          <w:instrText xml:space="preserve"> PAGE   \* MERGEFORMAT </w:instrText>
        </w:r>
        <w:r w:rsidRPr="00F710E5">
          <w:rPr>
            <w:rFonts w:ascii="Times New Roman" w:hAnsi="Times New Roman" w:cs="Times New Roman"/>
            <w:sz w:val="24"/>
            <w:szCs w:val="24"/>
          </w:rPr>
          <w:fldChar w:fldCharType="separate"/>
        </w:r>
        <w:r w:rsidRPr="00F710E5">
          <w:rPr>
            <w:rFonts w:ascii="Times New Roman" w:hAnsi="Times New Roman" w:cs="Times New Roman"/>
            <w:noProof/>
            <w:sz w:val="24"/>
            <w:szCs w:val="24"/>
          </w:rPr>
          <w:t>2</w:t>
        </w:r>
        <w:r w:rsidRPr="00F710E5">
          <w:rPr>
            <w:rFonts w:ascii="Times New Roman" w:hAnsi="Times New Roman" w:cs="Times New Roman"/>
            <w:noProof/>
            <w:sz w:val="24"/>
            <w:szCs w:val="24"/>
          </w:rPr>
          <w:fldChar w:fldCharType="end"/>
        </w:r>
      </w:p>
    </w:sdtContent>
  </w:sdt>
  <w:p w14:paraId="319D133F" w14:textId="77777777" w:rsidR="00F710E5" w:rsidRDefault="00F710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65D"/>
    <w:rsid w:val="0026765D"/>
    <w:rsid w:val="004A4210"/>
    <w:rsid w:val="006B7C32"/>
    <w:rsid w:val="00717C35"/>
    <w:rsid w:val="00732994"/>
    <w:rsid w:val="00747623"/>
    <w:rsid w:val="00817FE5"/>
    <w:rsid w:val="0090670D"/>
    <w:rsid w:val="0090735A"/>
    <w:rsid w:val="00995401"/>
    <w:rsid w:val="00AB1078"/>
    <w:rsid w:val="00E14286"/>
    <w:rsid w:val="00E94489"/>
    <w:rsid w:val="00F7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C776D"/>
  <w15:chartTrackingRefBased/>
  <w15:docId w15:val="{7A0942E9-B5AA-4F73-B2DA-DC35BA02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4489"/>
    <w:rPr>
      <w:color w:val="808080"/>
    </w:rPr>
  </w:style>
  <w:style w:type="paragraph" w:styleId="Header">
    <w:name w:val="header"/>
    <w:basedOn w:val="Normal"/>
    <w:link w:val="HeaderChar"/>
    <w:uiPriority w:val="99"/>
    <w:unhideWhenUsed/>
    <w:rsid w:val="00F71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0E5"/>
  </w:style>
  <w:style w:type="paragraph" w:styleId="Footer">
    <w:name w:val="footer"/>
    <w:basedOn w:val="Normal"/>
    <w:link w:val="FooterChar"/>
    <w:uiPriority w:val="99"/>
    <w:unhideWhenUsed/>
    <w:rsid w:val="00F71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521785">
      <w:bodyDiv w:val="1"/>
      <w:marLeft w:val="0"/>
      <w:marRight w:val="0"/>
      <w:marTop w:val="0"/>
      <w:marBottom w:val="0"/>
      <w:divBdr>
        <w:top w:val="none" w:sz="0" w:space="0" w:color="auto"/>
        <w:left w:val="none" w:sz="0" w:space="0" w:color="auto"/>
        <w:bottom w:val="none" w:sz="0" w:space="0" w:color="auto"/>
        <w:right w:val="none" w:sz="0" w:space="0" w:color="auto"/>
      </w:divBdr>
    </w:div>
    <w:div w:id="915355537">
      <w:bodyDiv w:val="1"/>
      <w:marLeft w:val="0"/>
      <w:marRight w:val="0"/>
      <w:marTop w:val="0"/>
      <w:marBottom w:val="0"/>
      <w:divBdr>
        <w:top w:val="none" w:sz="0" w:space="0" w:color="auto"/>
        <w:left w:val="none" w:sz="0" w:space="0" w:color="auto"/>
        <w:bottom w:val="none" w:sz="0" w:space="0" w:color="auto"/>
        <w:right w:val="none" w:sz="0" w:space="0" w:color="auto"/>
      </w:divBdr>
      <w:divsChild>
        <w:div w:id="1884907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2020-05-10T23:55:00Z</dcterms:created>
  <dcterms:modified xsi:type="dcterms:W3CDTF">2020-05-10T23:55:00Z</dcterms:modified>
</cp:coreProperties>
</file>